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AB" w:rsidRDefault="00A66FAB" w:rsidP="00A66FAB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66FAB" w:rsidRDefault="00A66FAB" w:rsidP="00A66FAB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66FAB" w:rsidRDefault="00A66FAB" w:rsidP="00A66FA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24"/>
          <w:szCs w:val="24"/>
        </w:rPr>
      </w:pPr>
      <w:r>
        <w:rPr>
          <w:rFonts w:ascii="Times New Roman" w:hAnsi="Times New Roman"/>
          <w:b/>
          <w:spacing w:val="60"/>
          <w:sz w:val="24"/>
          <w:szCs w:val="24"/>
        </w:rPr>
        <w:t>РЕСПУБЛИКА  ДАГЕСТАН</w:t>
      </w:r>
    </w:p>
    <w:p w:rsidR="00A66FAB" w:rsidRDefault="00A66FAB" w:rsidP="00A66FA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24"/>
          <w:szCs w:val="24"/>
        </w:rPr>
      </w:pPr>
    </w:p>
    <w:p w:rsidR="00A66FAB" w:rsidRDefault="00A66FAB" w:rsidP="00A66FAB">
      <w:pPr>
        <w:spacing w:after="0" w:line="240" w:lineRule="auto"/>
        <w:rPr>
          <w:rFonts w:ascii="Times New Roman" w:hAnsi="Times New Roman"/>
        </w:rPr>
      </w:pPr>
    </w:p>
    <w:p w:rsidR="00A66FAB" w:rsidRDefault="00A66FAB" w:rsidP="00A66FA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66FAB" w:rsidRDefault="00A66FAB" w:rsidP="00A66FAB">
      <w:pPr>
        <w:tabs>
          <w:tab w:val="center" w:pos="785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Старосеребряковская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A66FAB" w:rsidRDefault="00A66FAB" w:rsidP="00A66FAB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66FAB" w:rsidRDefault="00A66FAB" w:rsidP="00A66FAB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66FAB" w:rsidRDefault="00A66FAB" w:rsidP="00A66FA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РАССМОТРЕНО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 СОГЛАСОВАНО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УТВЕРЖДАЮ</w:t>
      </w:r>
    </w:p>
    <w:p w:rsidR="00A66FAB" w:rsidRDefault="00A66FAB" w:rsidP="00A66FAB">
      <w:pPr>
        <w:keepNext/>
        <w:keepLines/>
        <w:tabs>
          <w:tab w:val="left" w:pos="567"/>
        </w:tabs>
        <w:spacing w:before="200" w:after="0"/>
        <w:jc w:val="center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ШМО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Зам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иректора по УВР                                 Директор :</w:t>
      </w:r>
    </w:p>
    <w:p w:rsidR="00A66FAB" w:rsidRDefault="00A66FAB" w:rsidP="00A66FA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Руководитель:_______          ___________/</w:t>
      </w:r>
      <w:proofErr w:type="spellStart"/>
      <w:r>
        <w:rPr>
          <w:rFonts w:ascii="Times New Roman" w:hAnsi="Times New Roman"/>
          <w:sz w:val="24"/>
          <w:szCs w:val="24"/>
        </w:rPr>
        <w:t>Халимова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Х.А. /              __________/  </w:t>
      </w:r>
      <w:proofErr w:type="spellStart"/>
      <w:r>
        <w:rPr>
          <w:rFonts w:ascii="Times New Roman" w:hAnsi="Times New Roman"/>
          <w:sz w:val="24"/>
          <w:szCs w:val="24"/>
        </w:rPr>
        <w:t>Билалов</w:t>
      </w:r>
      <w:proofErr w:type="spellEnd"/>
      <w:r>
        <w:rPr>
          <w:rFonts w:ascii="Times New Roman" w:hAnsi="Times New Roman"/>
          <w:sz w:val="24"/>
          <w:szCs w:val="24"/>
        </w:rPr>
        <w:t xml:space="preserve"> Р.М.</w:t>
      </w:r>
    </w:p>
    <w:p w:rsidR="00A66FAB" w:rsidRDefault="00A66FAB" w:rsidP="00A66FA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6FAB" w:rsidRDefault="00A66FAB" w:rsidP="00A66FA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proofErr w:type="spellStart"/>
      <w:r>
        <w:rPr>
          <w:rFonts w:ascii="Times New Roman" w:hAnsi="Times New Roman"/>
          <w:sz w:val="24"/>
          <w:szCs w:val="24"/>
        </w:rPr>
        <w:t>___от</w:t>
      </w:r>
      <w:proofErr w:type="spellEnd"/>
      <w:r>
        <w:rPr>
          <w:rFonts w:ascii="Times New Roman" w:hAnsi="Times New Roman"/>
          <w:sz w:val="24"/>
          <w:szCs w:val="24"/>
        </w:rPr>
        <w:t xml:space="preserve"> «___»____2023 г.        «___»____2023г.                     «____»____2023 г.</w:t>
      </w:r>
    </w:p>
    <w:p w:rsidR="00A66FAB" w:rsidRDefault="00A66FAB" w:rsidP="00A66F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6FAB" w:rsidRDefault="00A66FAB" w:rsidP="00A66F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6FAB" w:rsidRDefault="00A66FAB" w:rsidP="00A66F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66FAB" w:rsidRDefault="00A66FAB" w:rsidP="00A66F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6FAB" w:rsidRDefault="00A66FAB" w:rsidP="00A66FAB">
      <w:pPr>
        <w:tabs>
          <w:tab w:val="left" w:pos="4180"/>
          <w:tab w:val="left" w:pos="5529"/>
          <w:tab w:val="center" w:pos="7852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</w:t>
      </w:r>
      <w:r>
        <w:rPr>
          <w:rFonts w:ascii="Times New Roman" w:hAnsi="Times New Roman"/>
          <w:b/>
          <w:sz w:val="24"/>
          <w:szCs w:val="24"/>
          <w:u w:val="single"/>
        </w:rPr>
        <w:t>Литература__</w:t>
      </w:r>
      <w:r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  <w:u w:val="single"/>
        </w:rPr>
        <w:t>_11</w:t>
      </w:r>
    </w:p>
    <w:p w:rsidR="00A66FAB" w:rsidRDefault="00A66FAB" w:rsidP="00A66FAB">
      <w:pPr>
        <w:tabs>
          <w:tab w:val="left" w:pos="4180"/>
          <w:tab w:val="left" w:pos="5529"/>
          <w:tab w:val="center" w:pos="785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6FAB" w:rsidRDefault="00A66FAB" w:rsidP="00A66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_Абасова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Х.А._________</w:t>
      </w:r>
    </w:p>
    <w:p w:rsidR="00A66FAB" w:rsidRDefault="00A66FAB" w:rsidP="00A66F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6FAB" w:rsidRDefault="00A66FAB" w:rsidP="00A66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6FAB" w:rsidRDefault="00A66FAB" w:rsidP="00A66FA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часов  </w:t>
      </w:r>
      <w:r>
        <w:rPr>
          <w:rFonts w:ascii="Times New Roman" w:hAnsi="Times New Roman"/>
          <w:i/>
          <w:sz w:val="24"/>
          <w:szCs w:val="24"/>
          <w:u w:val="single"/>
        </w:rPr>
        <w:t>134</w:t>
      </w:r>
      <w:r>
        <w:rPr>
          <w:rFonts w:ascii="Times New Roman" w:hAnsi="Times New Roman"/>
          <w:b/>
          <w:sz w:val="24"/>
          <w:szCs w:val="24"/>
        </w:rPr>
        <w:t xml:space="preserve">    в неделю</w:t>
      </w:r>
      <w:r>
        <w:rPr>
          <w:rFonts w:ascii="Times New Roman" w:hAnsi="Times New Roman"/>
          <w:i/>
          <w:sz w:val="24"/>
          <w:szCs w:val="24"/>
          <w:u w:val="single"/>
        </w:rPr>
        <w:t>_4_</w:t>
      </w:r>
    </w:p>
    <w:p w:rsidR="00A66FAB" w:rsidRDefault="00A66FAB" w:rsidP="00A66FA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66FAB" w:rsidRDefault="00A66FAB" w:rsidP="00A66FA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66FAB" w:rsidRDefault="00A66FAB" w:rsidP="00A66FA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66FAB" w:rsidRDefault="00A66FAB" w:rsidP="00A66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Планирование составлено на основе:</w:t>
      </w:r>
    </w:p>
    <w:p w:rsidR="00A66FAB" w:rsidRDefault="00A66FAB" w:rsidP="00A66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Примерной программы основного общего образования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 .</w:t>
      </w:r>
      <w:proofErr w:type="gramEnd"/>
    </w:p>
    <w:p w:rsidR="006533A5" w:rsidRDefault="006533A5" w:rsidP="006533A5">
      <w:pPr>
        <w:spacing w:after="0" w:line="220" w:lineRule="atLeast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A66FAB" w:rsidRDefault="00A66FAB" w:rsidP="006533A5">
      <w:pPr>
        <w:spacing w:after="0" w:line="220" w:lineRule="atLeast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A66FAB" w:rsidRDefault="00A66FAB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6533A5" w:rsidRDefault="006533A5" w:rsidP="006533A5">
      <w:pPr>
        <w:spacing w:after="0" w:line="22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ПОЯСНИТЕЛЬНАЯ ЗАПИСКА</w:t>
      </w:r>
    </w:p>
    <w:p w:rsidR="006533A5" w:rsidRDefault="006533A5" w:rsidP="006533A5">
      <w:pPr>
        <w:spacing w:after="0" w:line="22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рабочая программа разработана на основе Программы по литературе для общеобразовательных учреждений (5-11 классы) под редакцией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Т.Ф.Курдюмовой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(авторы: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Т.Ф.Курдюмова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Е.Н.Колокольцев, С.А.Леонов и другие) – М.: Дрофа,2009, — 95,[1] с.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ISBN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978-5-358-06347-1, рекомендованной Министерством образования РФ, в соответствии с Федеральными Государственными стандартами образования и учебным планом образовательного учреждения.</w:t>
      </w:r>
      <w:proofErr w:type="gramEnd"/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рассчитана на 136 часов в год (34 учебные недели) 4 часа в неделю.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Осваивая программу, ученик накапливает солидный читательский багаж, формирует представление о литературе как виде искусства, познает ее специфические внутренние законы, знакомится с литературным процессом, учится понимать его связь с процессом историческим.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Цель литературного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— способствовать духовному становлению личности, формированию нравственных позиций, эстетического вкуса, совершенному владению речью. Цель литературного образования определяет характер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конкретных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решаются на уроках литературы:</w:t>
      </w:r>
    </w:p>
    <w:p w:rsidR="006533A5" w:rsidRDefault="006533A5" w:rsidP="006533A5">
      <w:pPr>
        <w:numPr>
          <w:ilvl w:val="0"/>
          <w:numId w:val="31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представления о художественной литературе как искусстве слова и ее месте в культуре страны и народа;</w:t>
      </w:r>
    </w:p>
    <w:p w:rsidR="006533A5" w:rsidRDefault="006533A5" w:rsidP="006533A5">
      <w:pPr>
        <w:numPr>
          <w:ilvl w:val="0"/>
          <w:numId w:val="31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своеобразия и богатства литературы как искусства;</w:t>
      </w:r>
    </w:p>
    <w:p w:rsidR="006533A5" w:rsidRDefault="006533A5" w:rsidP="006533A5">
      <w:pPr>
        <w:numPr>
          <w:ilvl w:val="0"/>
          <w:numId w:val="31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теоретических понятий, которые способствуют более глубокому постижению конкретных художественных произведений;</w:t>
      </w:r>
    </w:p>
    <w:p w:rsidR="006533A5" w:rsidRDefault="006533A5" w:rsidP="006533A5">
      <w:pPr>
        <w:numPr>
          <w:ilvl w:val="0"/>
          <w:numId w:val="31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знаниями и умениями аналитического характера и теми, которые связаны с развитием воссоздающего воображения и творческой деятельностью самого ученика;</w:t>
      </w:r>
    </w:p>
    <w:p w:rsidR="006533A5" w:rsidRDefault="006533A5" w:rsidP="006533A5">
      <w:pPr>
        <w:numPr>
          <w:ilvl w:val="0"/>
          <w:numId w:val="31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форм общения с искусством слова для совершенствования собственной устной и письменной речи.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литературы в старших классах включает обзорные и монографические темы, сочетание которых помогает представить логику развития родной литературы.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Обзорные темы знакомят с особенностями конкретного времени, с литературными направлениями, литературными группами и их борьбой, поисками и свершениями, которые определили лицо эпохи.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Монографические темы дают достаточно полную картину жизни и творчества писателя. Но главная их составная часть — текст художественного произведения. Эмоциональное восприятие текста, раздумье над ним — основа литературного образования.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11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анализируется литература рубежа XIX—XX вв. и XX—XXI вв. Сочетание обзорных и монографических тем воссоздает историко-литературный процесс на протяжении XX столетия в сложном переплетении направлений и течений. Обилие материала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предполагает увеличение роли обзорных тем. Изучение разрозненных ветвей русской литературы дает широкую и полную картину литературы эпохи.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многими новыми для практики школы авторами и произведениями подготовлено программой всех предшествующих классов.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11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дается картина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русской литературы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XX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сегодняшнего дня. Изучение современной русской литературы во всем ее многообразии и сложности предполагает расширение круга теоретических сведений. На базе усвоенных ранее направлений и течений осуществляется ввод новых: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символизма, акмеизма, футуризма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формирование понятий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модернизм и постмодернизм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Углубление и обобщение тех сведений, которые были получены при изучении литературы XIX в.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историко-литературный процесс, стиль писателя, литературная критика, ее роль в литературном процессе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 др.). Отражение в курсе 11 класса особенностей современного этапа развития русской литературы.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Ведущие аспекты курса литературы в 11 классе:</w:t>
      </w:r>
    </w:p>
    <w:p w:rsidR="006533A5" w:rsidRDefault="006533A5" w:rsidP="006533A5">
      <w:pPr>
        <w:numPr>
          <w:ilvl w:val="0"/>
          <w:numId w:val="33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русской литературы XX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 историко-литературной основе с включением кратких сведений по зарубежной литературе.</w:t>
      </w:r>
    </w:p>
    <w:p w:rsidR="006533A5" w:rsidRDefault="006533A5" w:rsidP="006533A5">
      <w:pPr>
        <w:numPr>
          <w:ilvl w:val="0"/>
          <w:numId w:val="33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центре анализа — литературный процесс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Автор и художественное произведение в этом процессе.</w:t>
      </w:r>
    </w:p>
    <w:p w:rsidR="006533A5" w:rsidRDefault="006533A5" w:rsidP="006533A5">
      <w:pPr>
        <w:numPr>
          <w:ilvl w:val="0"/>
          <w:numId w:val="33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комплексом теоретических понятий, связанных с историко-литературным процессом: направления, течения в литературе. Судьбы русской литературы в XX в., пути воссоединения отечественной литературы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СОДЕРЖАНИЕ ПРОГРАММЫ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Введение</w:t>
      </w:r>
      <w:r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bdr w:val="none" w:sz="0" w:space="0" w:color="auto" w:frame="1"/>
        </w:rPr>
        <w:t> (1ч)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XX в. и судьбы искусства. Русская литера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тура XX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контексте мировой культуры. Острота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тановки вопроса о роли искусства в начале XX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Литературный процесс, сложности и противоречия.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Зарубежная литература первой половины XX века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</w:rPr>
        <w:t> (3ч)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обзор европейской литературы первой поло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вины XX в. Основные направления.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Дж. Лондон.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«Любовь к жизни». Название произведения и его герой, который не сдается.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Б. Шоу.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Пигмалион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». Своеобразие конфликта в пьесе. Парадоксы жизни и человеческих судеб в мире условностей и мнимых ценностей. Чеховские традиции в творчестве Шоу.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Г. Аполлинер.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Лирика («Мост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Мирабо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» и др.). Экспериментальная направленность лирики.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Русская литература рубежа XIX—XX веков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</w:rPr>
        <w:t> (19ч)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гуманистических традиций русской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сической литературы в конце XIX — начале XX в. 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гатство и разнообразие литературных направлений. Дальнейшее развитие реализма. Обогащение реализма достижениями других литературных направлений.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дернизм как одно из новых направлений. Символизм, акмеизм и футуризм.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Литературное направление. Литератур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ные направления начала XX 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в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Реализм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критического реализма. Традиции и поис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нового в творчестве писателей-реалистов. Роль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сателей-реалистов в литературном процессе рубежа XIX — XX вв.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е 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я. Традиции и новаторство.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И. А. Бунин.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«Вечер», «Крещенская ночь», «Ночь» («Ищу я в этом мире сочетанья…»), «Не устану воспевать вас, звезды!..», «По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следний шмель», «Одиночество», «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П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 е с н я» (по выбору учителя и учащихся). Традиции XIX 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в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. 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в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ли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рике Бунина. Кровная связь с природой: богатство «кра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сочных и слуховых ощущений» (А. </w:t>
      </w:r>
      <w:r>
        <w:rPr>
          <w:rFonts w:ascii="Century Schoolbook" w:eastAsia="Times New Roman" w:hAnsi="Century Schoolbook" w:cs="Arial"/>
          <w:i/>
          <w:iCs/>
          <w:color w:val="000000"/>
          <w:sz w:val="24"/>
          <w:szCs w:val="24"/>
          <w:bdr w:val="none" w:sz="0" w:space="0" w:color="auto" w:frame="1"/>
        </w:rPr>
        <w:t>Блок).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Чувство все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общности жизни, ее вечного круговорота. Элегическое восприятие действительности. Живописность и лако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низм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бунинского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поэтического слова.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«Господин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из Сан-Франциско». Толстов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ские и чеховские традиции в прозе Бунина. Осуждение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бездуховности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существования. Изображение мирового зла в рассказе. Тесная связь мира человека и того, что его окружает: городского пейзажа и картин природы.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«Чистый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понедельник» — любимый рассказ Бунина. Поэтизация мира ушедшей Москвы. Герои и их романтическое и трагическое чувство. Литературные реминисценции и их роль в рассказе. Неожидан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ность финала.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«Темные аллеи».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Трагизм сюжетов. Образы героинь рассказов.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Концентрированность повествования как характер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ная черта рассказов Бунина. Их эстетическое совер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шенство.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Психологизм.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A. </w:t>
      </w:r>
      <w:r>
        <w:rPr>
          <w:rFonts w:ascii="Century Schoolbook" w:eastAsia="Times New Roman" w:hAnsi="Century Schoolbook" w:cs="Times New Roman"/>
          <w:i/>
          <w:iCs/>
          <w:color w:val="000000"/>
          <w:sz w:val="24"/>
          <w:szCs w:val="24"/>
          <w:bdr w:val="none" w:sz="0" w:space="0" w:color="auto" w:frame="1"/>
        </w:rPr>
        <w:t>И. Куприн. 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«Гранатовый браслет». Богатство типажей в рассказах Куприна. Динамичность сюжетов. «Гранатовый браслет». Романтическое изображение любви героя к Вере Николаевне. Сопоставление чувств героя с представлениями о любви других персонажей повести. Роль эпиграфа в повести, смысл финала. Мастерство Куприна-реалиста.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Критический реализм.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B. Г. Короленко.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«Без языка», «Река играет» и др. Гуманистический пафос произведений писателя. Защита человеческого достоинства.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М. Горький.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«Н а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 литературные портреты («Лев Толстой», «А. П. Чехов»), публицистика.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 Жизнь, творчество, личность. Раннее творчество. 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Суровая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правда рассказов и роман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тический пафос революционных песен («Песнь о Соко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ле», «Песнь о Буревестнике»). Соотношение романти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ческого идеала и реалистической картины жизни в фи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лософской концепции Горького.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Горький-драматург. Популярность его пьес. Особая судьба пьесы «На дне». «На дне» как социально-фило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софская драма. Спор о назначении человека. Три или две правды в пьесе? Трагическое столкновение правды фак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та (Бубнов), правды утешительной лжи (Лука) и правды веры в человека (Сатин). Герои пьесы. Авторская пози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ция и способы ее выражения. Композиция пьесы. Особая роль авторских ремарок, песен, притч, литературных цитат. Новаторство Горького-драматурга.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lastRenderedPageBreak/>
        <w:t>Литературный портрет как жанр. Проблема изобра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жения исторической личности. Своеобразие литератур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ных портретов, созданных Горьким. Лев Толстой в вос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приятии писателя: самобытность и противоречивость великого старца. Образ Чехова в восприятии и изобра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жении писателя.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Публицистика. Памфлеты периода первой русской революции («Мои интервью», «Заметки о мещанстве», «Разрушение личности» и др.). Публицистика первых лет революции («Несвоевременные мысли»). Публицис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тика последних лет («О том, как я учился писать» и др.).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Роль Горького в судьбах русской культуры.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Социально-философская драма. Литера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турный портрет.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Поэзия конца XIX — начала XX века</w:t>
      </w:r>
      <w:r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bdr w:val="none" w:sz="0" w:space="0" w:color="auto" w:frame="1"/>
        </w:rPr>
        <w:t> (28ч)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Серебряный век как своеобразный «русский Ренес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санс». Модернизм как одно из направлений в искусстве начала XX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Влияние западноевропейской философии и поэзии на творчество русских символистов.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посылки модернизма и входящих в него течений в русской литературе (романтическая поэзия В. А. Жу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ковского, философская лирика Ф. И. Тютчева, теория «чистого искусства», импрессионистическая лирика А. А. Фета). Сущность модернизма и его просчеты.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дернисты были ослеплены «сумасшедшей мечтой быть в жизни только художниками» </w:t>
      </w:r>
      <w:r>
        <w:rPr>
          <w:rFonts w:ascii="Century Schoolbook" w:eastAsia="Times New Roman" w:hAnsi="Century Schoolbook" w:cs="Arial"/>
          <w:i/>
          <w:iCs/>
          <w:color w:val="000000"/>
          <w:sz w:val="24"/>
          <w:szCs w:val="24"/>
          <w:bdr w:val="none" w:sz="0" w:space="0" w:color="auto" w:frame="1"/>
        </w:rPr>
        <w:t>(Э. Золя).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Отличие мо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дернизма как литературного направления от декаданса как особого типа сознания. Символизм, акмеизм и фу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туризм как основные направления модернизма.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Символизм.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Истоки. Эстетические взгляды символис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тов. Пафос трагического миропонимания. Интерес к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блемам культурных традиций разных народов. «Стар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шие символисты»: В. Брюсов, К. Бальмонт, Ф. Соло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губ, 3. Гиппиус.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Младосимволисты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Иванов, А. Белый, А. Блок, С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. Соловьев. Неоромантизм «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младосимволистов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». Кризис символизма (с 1910 г.).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В.Я.Брюсов.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«Творчество», «Юному поэ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ту», «К портрету М. Ю. Л е </w:t>
      </w:r>
      <w:proofErr w:type="spellStart"/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м о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н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т о в а», «Конь 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блед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», «Памятник», «Юношам» (по выбору учителя и учащихся). Брюсов как теоретик сим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волизма. Рационализм, 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нарочитая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отточенность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стиля. Культ формы в лирике Брюсова. Историко-культурная и общественно-гражданская проблематика произведений.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К.Д.Бальмонт.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«Я мечтою ловил ухо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дящие тени…», «Б е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з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г л а г о 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л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ь</w:t>
      </w:r>
      <w:proofErr w:type="spellEnd"/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н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о с т 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ь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», «Я в этот мир пришел, чтоб видеть солнце…» (по выбору учителя и учащихся). Основные темы и мо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тивы лирики Бальмонта. Музыкальность стиха.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А. Белый.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«Раздумье», «Русь», «Родине». Тема родины. Боль и тревога за судьбы России. Вос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приятие революционных событий как пришествия но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вого Мессии.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А. А. Блок.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«Незнакомка», «Россия», «Ночь, улица, фонарь, аптека…», «В рес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торане», «Река раскинулась. Течет, грустит лениво…» (из цикла «На поле Кулико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вом»), «На железной дороге», «Скифы» (по выбору учителя и учащихся). Мотивы и образы ранней поэзии, излюбленные символы Блока. Поиски эстети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ческого идеала. Влияние философии Владимира Со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ловьева на Блока. «Стихи о Прекрасной Даме». Эволю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ция творчества. Тема России и основной пафос патрио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тических стихотворений. Трагедия поэта в «страшном мире». Лирический герой поэзии Блока.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«Двенадцать»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— первая попытка осмыслить со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циальную революцию в поэтическом произведении. Со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четание конкретно-исторического и условно-символи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ческого планов в романе. Неоднозначность трактовки финала. «Вечные образы» в поэме. Философская проб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лематика.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Символ в поэтике символизма.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Акмеизм.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Arial"/>
          <w:color w:val="000000"/>
          <w:sz w:val="24"/>
          <w:szCs w:val="24"/>
        </w:rPr>
        <w:t>Истоки акмеизма. Акмеизм как нацио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нальная форма неоромантизма. Связь поэтики симво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лизма и акмеизма (статья Н. С. Гумилева «Наследие символизма и акмеизм»). Мужественный и твердый взгляд на жизнь. Поэзия Н. С. Гумилева, О. Э. Ман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дельштама, А. А. Ахматовой, С. М. Городецкого, Г. И. Иванова, В. Н. Нарбута и др.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Н. С. Гумилев.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«Ж и </w:t>
      </w:r>
      <w:proofErr w:type="spellStart"/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а 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ф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», «Волшебная скрипка», «Заблудившийся трамвай», «Капитаны», «Андрей Рублев» и др. (по выбору учителя и учащихся). Героический и жизнеут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верждающий пафос поэзии Гумилева. Яркость, празд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ничность восприятия мира. Россия и Африка. Трагиче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ская судьба поэта.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Футуризм.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Arial"/>
          <w:color w:val="000000"/>
          <w:sz w:val="24"/>
          <w:szCs w:val="24"/>
        </w:rPr>
        <w:t>Возникновение футуризма. Русский фу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туризм. Манифесты футуризма, их пафос и проблема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тика. Отказ футуризма от старой культуры. Поиски но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вой формы выразительности: звукоподражание, сло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вотворчество, приемы плаката, графический стих («лесенка» Маяковского). Абсолютная новизна как установка футуристов. И. Северянин (эгофутурист),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В. Маяковский, Д. </w:t>
      </w:r>
      <w:proofErr w:type="spell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Бурлюк</w:t>
      </w:r>
      <w:proofErr w:type="spell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, В. Хлебников, В. Камен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ский (</w:t>
      </w:r>
      <w:proofErr w:type="spell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кубофутуристы</w:t>
      </w:r>
      <w:proofErr w:type="spell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). Конец футуризма.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И. Северянин.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«Интродукция», «Эпилог» («Я гений, Игорь Северянин…»), «Двусмыслен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ная слава» и др. Эмоциональная яркость стиха. Оригинальность словотворчества.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B. В. Хлебников.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«Заклятие смехом», «Б о 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бэоби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пелись губы…», «Еще </w:t>
      </w:r>
      <w:proofErr w:type="spellStart"/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а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з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…» и др. Поэтические эксперименты. Хлебников как поэт-философ.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В.В.Маяковский.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«А вы могли бы?», «На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те!», «Вам!», «Скрипка и немножко нерв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но», «Юбилейное», «Письмо Татьяне Яковлевой». Жизнь и творчество. Дух бунтарства в ранней лирике. Словотворчество поэта.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«Облако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в штанах». Черты избранничества лирического героя. Материализация метафоры в стро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ках его стиха. Роль гиперболы и гротеска. Драматур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гия поэта («Клоп», «Баня»). Сатирические произведе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ния. Любовная лирика и поэмы. Тема поэта и поэзии. Новаторство поэта.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Тоническое стихосложение.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Крестьянская поэзия.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традиций рус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ской реалистической крестьянской поэзии XIX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творчестве Н. А. Клюева, С. А. Есенина.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Н. А. Клюев.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«О с и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н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у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ш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к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а», «Я люблю 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ц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ы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ганские кочевья…», «Из подвалов, из темных углов…». Изображение труда и быта де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ревни, тема родины, особое восприятие городской ци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вилизации. Религиозные мотивы. Выражение наци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онального самосознания.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>C. А. Есенин.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«Г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ты, Русь, моя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я!..», «Не бродить, не мять в кустахбагряных…», «Мы теперь уходим понемногу…», «Письмо матери», «Спит ковыль. Равнина дорогая…», «Шаганэ ты м о 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г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э!..», «Русь советская», «Русь уходящая», «Несказанное, синее, нежное…». Жизнь и творчество. Трагическая судьба поэта. Глубокое чувство родной природы. Любовь и сострадание «ко всему живому». Народно-песенная основа лирики поэта.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ричность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исповедальность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поэзии Есенина.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— поэма о судьбе человека и Родины. Биографические мотивы. Образ лирического героя.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Лирика Есенина в музыке. Теория. Имажинизм.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Русская литература 20—40-х годов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Calibri" w:eastAsia="Times New Roman" w:hAnsi="Calibri" w:cs="Arial"/>
          <w:color w:val="000000"/>
          <w:sz w:val="24"/>
          <w:szCs w:val="24"/>
        </w:rPr>
        <w:t>(обзор) 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</w:rPr>
        <w:t>(38ч)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развития страны после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тябрьской революции. Сложность периодизации рус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литературы послереволюционных лет.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Серапио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новы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братья». Советская литература и социалистиче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ский реализм (I съезд советских писателей, создание теории социалистического реализма).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Тема России и революции в творчестве писателей но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вого поколения: «Железный поток» А. Серафимовича, «Бронепоезд 14-69» Вс. Иванова, «Разгром» А. Фадеева и др.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Сатирическое изображение эпохи: рассказы М. Зо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щенко, «Двенадцать стульев» и «Золотой теленок» И. Ильфа и Е. Петрова.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Развитие жанра антиутопии как свидетельство тре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воги за будущее (А. Платонов.</w:t>
      </w:r>
      <w:proofErr w:type="gram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«</w:t>
      </w:r>
      <w:proofErr w:type="spell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Чевенгур</w:t>
      </w:r>
      <w:proofErr w:type="spell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»).</w:t>
      </w:r>
      <w:proofErr w:type="gramEnd"/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А. Н. Толстой.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«Петр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П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ервый». Советский ис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торический роман. Судьбы русского исторического ро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мана в XX в. (А. Толстой, М.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Алданов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). Картины Руси XVII в. в романе «Петр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П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ервый». Образ Петра (ста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новление личности в эпохе). Изображение народа. Ху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дожественное своеобразие романа (особенности компо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зиции и стиля).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Исторический роман.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А.А.Фадеев.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«Разгром». Тема Гражданской войны в литературе. Нравственные проблемы в романе. Одностороннее освещение темы интеллигенции в рево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люции. Современная полемика </w:t>
      </w:r>
      <w:r>
        <w:rPr>
          <w:rFonts w:ascii="Calibri" w:eastAsia="Times New Roman" w:hAnsi="Calibri" w:cs="Arial"/>
          <w:color w:val="000000"/>
          <w:sz w:val="24"/>
          <w:szCs w:val="24"/>
        </w:rPr>
        <w:t>о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романе.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И. Ильф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Е. Петров.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«Двенадцать стуль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ев» и «Золотой теленок». Дилогия двух авто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ров. Сатирическая картина 20-х гг. Герои и их сверше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ния. Остап Бендер как герой своего времени. Дилогия как новый тип </w:t>
      </w:r>
      <w:r>
        <w:rPr>
          <w:rFonts w:ascii="Century Schoolbook" w:eastAsia="Times New Roman" w:hAnsi="Century Schoolbook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романа </w:t>
      </w:r>
      <w:proofErr w:type="spellStart"/>
      <w:r>
        <w:rPr>
          <w:rFonts w:ascii="Century Schoolbook" w:eastAsia="Times New Roman" w:hAnsi="Century Schoolbook" w:cs="Arial"/>
          <w:i/>
          <w:iCs/>
          <w:color w:val="000000"/>
          <w:sz w:val="24"/>
          <w:szCs w:val="24"/>
          <w:bdr w:val="none" w:sz="0" w:space="0" w:color="auto" w:frame="1"/>
        </w:rPr>
        <w:t>фе</w:t>
      </w:r>
      <w:proofErr w:type="spellEnd"/>
      <w:r>
        <w:rPr>
          <w:rFonts w:ascii="Century Schoolbook" w:eastAsia="Times New Roman" w:hAnsi="Century Schoolbook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лье тона.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i/>
          <w:iCs/>
          <w:color w:val="000000"/>
          <w:sz w:val="24"/>
          <w:szCs w:val="24"/>
          <w:bdr w:val="none" w:sz="0" w:space="0" w:color="auto" w:frame="1"/>
        </w:rPr>
        <w:t>М. И. Цветаева. 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«</w:t>
      </w:r>
      <w:proofErr w:type="gram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М оим</w:t>
      </w:r>
      <w:proofErr w:type="gram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 стихам, напи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санным так рано…», «Стихи к Блоку» («Имя твое — птица в руке…»), «Кто создан из камня…», «Тоска по родине! Давно…», «Москве», «Мне нравится, что вы боль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 xml:space="preserve">ны не м </w:t>
      </w:r>
      <w:proofErr w:type="spell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н</w:t>
      </w:r>
      <w:proofErr w:type="spell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й</w:t>
      </w:r>
      <w:proofErr w:type="spellEnd"/>
      <w:proofErr w:type="gram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…» и др. Трагедийная тональность творчества. Испытания и беды годов «великого перелома» в России. Конфликт быта и бытия, времени и вечности. Необычность образа лирического героя. Поэзия как напряженный монолог-исповедь. Сжатость мысли и энергия чувства. Мощь поэтического дарования и независимость позиции. Са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мобытность поэтического слова. Богатство ритмики, свежесть и неожиданность рифмовки.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О. Э. Мандельштам.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</w:t>
      </w:r>
      <w:r>
        <w:rPr>
          <w:rFonts w:ascii="Century Schoolbook" w:eastAsia="Times New Roman" w:hAnsi="Century Schoolbook" w:cs="Arial"/>
          <w:color w:val="000000"/>
          <w:sz w:val="24"/>
          <w:szCs w:val="24"/>
          <w:bdr w:val="none" w:sz="0" w:space="0" w:color="auto" w:frame="1"/>
        </w:rPr>
        <w:t>Notre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</w:t>
      </w:r>
      <w:r>
        <w:rPr>
          <w:rFonts w:ascii="Century Schoolbook" w:eastAsia="Times New Roman" w:hAnsi="Century Schoolbook" w:cs="Arial"/>
          <w:color w:val="000000"/>
          <w:sz w:val="24"/>
          <w:szCs w:val="24"/>
          <w:bdr w:val="none" w:sz="0" w:space="0" w:color="auto" w:frame="1"/>
        </w:rPr>
        <w:t>Dame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», «Бес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сонница. Гомер. Тугие паруса…», «За гремучую доблесть грядущих веков…», «Я вернулся в мой город…» и др. Яркость поэтической палитры поэта. Острое ощущение связи времен. Философич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ность лирики. Исторические и литературные образы в поэзии Мандельштама.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>А. А. Ахматова.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«Сжала руки под тем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ной вуалью…», «Мне ни к чему одиче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ские рати…», «Мне голос был. Он звал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утешно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…», «Родная земля». Отражение в лирике Ахматовой глубины человеческих переживаний, ее психологизм. Патри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отизм и гражданственность поэзии. Разговорность ин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тонации и музыкальность стиха. Новаторство формы.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«Реквием».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Смысл названия поэмы, отражение в ней личной трагедии и народного горя. Библейские мо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тивы и образы в поэме. Победа исторической памяти над забвением как основной пафос «Реквиема». Особенности жанра и композиции поэмы, роль эпиграфа, посвящения и эпилога. Роль детали в создании поэтического образа.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Б. Л. Пастернак.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«Про эти стихи», «Фев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раль. 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Достать чернил и плакать!..», «Определение поэзии», «Во всем мне хочется дойти…», «Любить иных — тяжелый крест…», «Никого не будет в доме…», «Сосны», «Иней», «Снег идет», «Гамлет», «Зимняя ночь».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Поэтическая эволюция Пастернака: от сложности языка к простоте поэтического слова. Про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никновенный лиризм и одухотворенность поэзии Пас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тернака. Стремление «поймать живое». Пристальное внимание к живым просторам, восторг перед миром природы. Размышления о жизни, любви, природе ис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кусства. Живописность и музыкальность поэзии, дина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мичность и порывистость стиха, раскованность синтак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сиса. Яркость формы и философская насыщенность ли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рики. Человек и природа. Поэт и поэзия. Тема интеллигенции в революции. Герой и автор. Соедине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ние патетической интонации и разговорного языка.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«Доктор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Живаго» (обзор). Жанровое своеоб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разие романа. Соединение эпического и лирического начала. Образ Юрия Живаго. Цикл стихотворений ге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роя. Его связь с проблематикой романа.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М.А.Булгаков.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«Белая гвардия», «Мас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 и Маргарита»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(по выбору учителя и учащих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ся). Жизнь, творчество, личность.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«Белая гвардия». Судьба произведения. Гражданская война и ее события в романе. «Дни </w:t>
      </w:r>
      <w:proofErr w:type="spell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Турбиных</w:t>
      </w:r>
      <w:proofErr w:type="spell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» — пьеса по роману «Белая гвардия». Проза и драматургия в твор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честве писателя. Новаторство Булгакова-драматурга.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«Мастер и Маргарита». Необычность композиции романа: сочетание фантастического сюжета с философско-библейскими мотивами. Москва и </w:t>
      </w:r>
      <w:proofErr w:type="spell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Ершалаим</w:t>
      </w:r>
      <w:proofErr w:type="spell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Че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ловеческое</w:t>
      </w:r>
      <w:proofErr w:type="gram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и божественное в облике </w:t>
      </w:r>
      <w:proofErr w:type="spell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Иешуа</w:t>
      </w:r>
      <w:proofErr w:type="spell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Га-Ноцри</w:t>
      </w:r>
      <w:proofErr w:type="spell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. Образ Понтия Пилата и его роль в романе. Тема совес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 xml:space="preserve">ти. Мастер и его Маргарита. Образы </w:t>
      </w:r>
      <w:proofErr w:type="spell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Воланда</w:t>
      </w:r>
      <w:proofErr w:type="spell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и его сви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 xml:space="preserve">ты. </w:t>
      </w:r>
      <w:proofErr w:type="spell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Булгаковская</w:t>
      </w:r>
      <w:proofErr w:type="spell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дьяволиада</w:t>
      </w:r>
      <w:proofErr w:type="spellEnd"/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» в свете мировой куль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турной традиции (Гёте, Гофман, Гоголь). Масштаб изображения главных героев романа. Мастерство Бул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гакова-сатирика. Проблема нравственного выбора в ро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мане. Проблема творчества и судьбы художника. Смысл финальной главы романа.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Разнообразие типов романа в русской ли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тературе XX 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в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А. П. Платонов.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«Котлован», «Сокровен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ный человек», «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Ш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а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р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м а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н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к а», «Впрок» и др. (по выбору учителя и учащихся). Трудная судьба писа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теля. «Непростые» простые герои Платонова. Необыч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ность стилистики писателя. Пафос и сатира в его про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изведениях. Связь творчества Платонова с традициями русской сатиры (Салтыков-Щедрин). Особенности ком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позиции произведений Платонова.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М. А. Шолохов.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«Тихий Дон». Жизнь и творче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ство писателя. «Тихий Дон» — роман-эпопея о всена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родной трагедии. Судьба Григория Мелехова как путь поиска правды жизни. Яркость характеров и жизнен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ных коллизий в романе. «Вечные темы» в 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lastRenderedPageBreak/>
        <w:t>романе: че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ловек и история, война и мир, личность и масса. Специ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фика художественного строя романа. Роль картин при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роды в изображении жизни героев. Полемика вокруг авторства. Традиции Л. Толстого в изображении мас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штабных событий в жизни народа.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Споры по поводу авторства романа-эпопеи «Тихий Дон» предполагают особую тщатель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ность его текстуального анализа.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Русская литература за рубежом. 1917—1941 годы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</w:rPr>
        <w:t> (5ч)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Русская литература в изгнании.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Берлин, Париж, Прага, Белград, Варшава, София, Харбин и Шанхай — центры зарубежной русской литературы.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«Золотое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сятилетие» русской литературы за рубежом (1925— 1935). Поэзия русской эмиграции (М. Цветаева, В. 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дасевич, Г. Иванов и др.). Проза русской эмиграции (И. Бунин, И. Шмелев, А. Ремизов, Б. Зайцев, В. Набо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ков,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Газданов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Алданов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др.). Споры о литерату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 и ее роли. Судьбы молодого поколения писателей эмиграции.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И. С. Шмелев.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«Солнце мертвых». Творче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ский путь в России и в эмиграции. «Лето Господне», «Куликово поле», «Солнце мертвых». Лиризм и глуби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на нравственного чувства произведений писателя. Тон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кость и точность описаний природы. Острое чувство ро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дины.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М. А.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Алданов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«Чертов мост». Исторические романы и повести, портреты 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-и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очерки. Стремление охватить историю Европы за 200 лет. Первый роман «Святая Елена, маленький остров». Великие события и их герои в исторических повествованиях. Суворов и его походы в романе «Чертов мост».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В. В. Набоков.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 а Л у ж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а»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Раннее признание таланта Набокова, его изобрази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силы, зоркости взгляда, остроты сюжета, соч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и красочности описаний, обилия формально-сти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листических и психологических находок.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Набоков как русский писатель. Рассказы («Гро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за», «Сказка»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и др.). Яркость и мужество оценок мира вокруг. Богатство ассоциаций. Насыщенность ре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минисценциями. 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Романы «Машенька», «Король, дама, валет», «Защита Лужина», «Дар» и другие произведе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ния.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Романы на английском языке («Лолита», «Пнин», «Бледный огонь», и др.).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«Защита Лужина» как роман о трагической судьбе талантливого человека.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Необычность и мастерство автора и переводчика: На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боков как переводчик своих романов на русский язык.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Автор двух литератур.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Великая Отечественная война в литературе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</w:rPr>
        <w:t> (10ч)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Война и духовная жизнь общества. Патриотические мотивы и сила народного чувства в лирике военных лет (Н. Тихонов, М. Исаковский, А. Сурков, К. Симонов, 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Берггольц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др.). Человек на войне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правда о нем. Романтика и реализм в прозе о войне.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Повести В. Кондратьева «Сашка», В. Некрасова «В окопах Сталинграда»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Жанровое богатство произведений лите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ратуры на тему войны.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Русская литература 50—90-х годов XX века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Calibri" w:eastAsia="Times New Roman" w:hAnsi="Calibri" w:cs="Arial"/>
          <w:color w:val="000000"/>
          <w:sz w:val="24"/>
          <w:szCs w:val="24"/>
        </w:rPr>
        <w:t>(обзор) 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</w:rPr>
        <w:t>(20ч)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Литература 50-х — начала 60-х гг. Отражение 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гических конфликтов истории в судьбах героев: А. Сол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женицын. «Один день Ивана Денисовича»; В. Шаламов. «Колымские рассказы».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идеи, темы, образы в поэзии периода «оттепе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ли» (Е. Евтушенко, А. Вознесенский, Б. Ахмадулина, Р. Рождественский и др.).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«Городская» проза: нравственная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блематика и художественные особенности произведе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Ю. Трифонов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 м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«Деревенская» проза. Изображение жизни кресть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янства: глубина и цельность духовного мира человека, кровно связанного с землей, в рассказах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В. Шукшина.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Драматургия. Нравственная острота проблематики пьес.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Литература народов России.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Джалиль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Рытхэу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К. Хетагуров.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русского зарубежья. «Вторая волна» русской литературной эмиграции: И. Бродский, А. Солженицын.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«Третья волна» литературной эмиграции: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С. Довлатов.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истории русской литературы как едино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процесса.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Авторская песня в развитии литературного процесса и музыкальной культуры народа. Песенное творчество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В. Высоцкого, Б. Окуджавы, Ю. Визбора.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Литературные журналы. Их позиция и роль в куль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турной жизни страны: «Новый мир», «Октябрь» и др.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Возрастание роли публицистики, публицистиче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ская направленность многих художественных произве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дений конца 80—90-х гг.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Новые тенденции в развитии русской ли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тературы.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При изучении обзорной темы особен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но важен отбор авторов и произведений, поскольку еще не устоялись 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оценки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и творчество ряда писателей нахо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дится в процессе становления. Некоторые имена могут быть исключены, могут возникнуть новые, что естест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венно, так как в этом разделе программа обращается практически к сегодняшнему дню литературы.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А. Т. Твардовский.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«Вся суть в одном-единственном завете…», «Памяти мате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ри», «Я знаю, никакой моей вины…», «К обидам горьким собственной персо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ны…» и др. Чувство сопричастности к судьбам родной страны, желание понять истоки побед и потерь. Ут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верждение нравственных ценностей. Восприятие мира в его многообразных внутренних связях, сопряжение в лирике частного («быть самим собой») и общего («судь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бы любой»).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«За далью — даль»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— поэтическое и философ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ское осмысление трагических событий прошлого. Пафос труда в поэме. Немногословность, емкость поэтической речи. Роль некрасовской традиции в творчестве поэта.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Твардовский — редактор журнала «Новый мир».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Проблемы традиций и новаторства в ли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тературе.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И. А. Бродский.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Стихотворения из сборников «Конец прекрасной эпохи», «Части ре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чи» (по выбору учителя и учащихся). Трагическая судьба поэта. Нобелевская премия (1987). Творческие поиски и мастерство поэта.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>A. И. Солженицын.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«Один день Ивана Де нисовича», «Архипелаг ГУЛАГ</w:t>
      </w:r>
      <w:proofErr w:type="gram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»(</w:t>
      </w:r>
      <w:proofErr w:type="gram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главы). Тема трагической судьбы человека в тоталитарном государстве и ответственности народа, а также его руководителей за настоящее и будущее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br/>
        <w:t>страны. Особенности художественных решений в произведениях писателя. Роль публицистики в его творчестве.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Ф. А. Абрамов.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«Поездка в прошлое». Тема русской деревни, ее сложной судьбы. Трагические стра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ницы в истории колхозов. Радость труда и трагедия жизни тружеников под бездарным и жестоким руко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 xml:space="preserve">водством в колхозах. Семья </w:t>
      </w:r>
      <w:proofErr w:type="spellStart"/>
      <w:r>
        <w:rPr>
          <w:rFonts w:ascii="Century Schoolbook" w:eastAsia="Times New Roman" w:hAnsi="Century Schoolbook" w:cs="Arial"/>
          <w:color w:val="000000"/>
          <w:sz w:val="24"/>
          <w:szCs w:val="24"/>
        </w:rPr>
        <w:t>Пряслиных</w:t>
      </w:r>
      <w:proofErr w:type="spellEnd"/>
      <w:r>
        <w:rPr>
          <w:rFonts w:ascii="Century Schoolbook" w:eastAsia="Times New Roman" w:hAnsi="Century Schoolbook" w:cs="Arial"/>
          <w:color w:val="000000"/>
          <w:sz w:val="24"/>
          <w:szCs w:val="24"/>
        </w:rPr>
        <w:t xml:space="preserve"> как носитель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ница лучших народных традиций. Колхозная деревня в годы Великой Отечественной войны. «Поездка в про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шлое» как повесть-воспоминание и как материал для наблюдения за процессом творчества писателя.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B. П. Астафьев.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«Печальный детектив»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>Потеря нравственных ориентиров во всех слоях об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щества, понижение уровня интеллигентности город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softHyphen/>
        <w:t>ского населения, стремление главного героя помочь этому обществу.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В. Г. Распутин.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«Последний срок» Трагическое решение проблемы отцов и детей.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Зарубежная литература второй половины XX века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</w:rPr>
        <w:t> (3ч)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тенденции в развитии зарубежной литера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туры второй половины XX в. Развитие реалистических традиций. Литература постмодернизма.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Э. Хемингуэй. 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«Старик и море». Раздумья пи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сателя о человеке и его жизненном пути. Роль художест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softHyphen/>
        <w:t>венной детали и реалистической символики в повести.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 Постмодернизм.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Литература на современном этапе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</w:rPr>
        <w:t> (6ч)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обзор про</w:t>
      </w:r>
      <w:r>
        <w:rPr>
          <w:rFonts w:ascii="Century Schoolbook" w:eastAsia="Times New Roman" w:hAnsi="Century Schoolbook" w:cs="Arial"/>
          <w:color w:val="000000"/>
          <w:sz w:val="24"/>
          <w:szCs w:val="24"/>
        </w:rPr>
        <w:t>изведений последних лет. Поиски новых жанров. Произведения, утверждающие положительные идеалы. Авторы, активно отстаивающие бережное отношение к человеку, природе, талантливым и трудолюбивым людям, обустраивающим родную землю. Постмодернизм. Обзор последних публикаций, получивших общественный резонанс.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Итоги</w:t>
      </w:r>
    </w:p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Судьбы русской литературы в драматическом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цессе движения культуры и литературы конца тысяче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летия. Связи и зависимости литератур и культур наро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 мира в XX в. Многообразие направлений, обилие форм и неожиданность эстетических и этических реше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ний. Литература XX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отражения сложнос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окружающего нас мира.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</w:rPr>
      </w:pP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</w:rPr>
      </w:pPr>
    </w:p>
    <w:p w:rsidR="006533A5" w:rsidRDefault="006533A5" w:rsidP="006533A5">
      <w:pPr>
        <w:spacing w:after="0" w:line="220" w:lineRule="atLeast"/>
        <w:jc w:val="center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Тематическое планирование</w:t>
      </w:r>
    </w:p>
    <w:p w:rsidR="006533A5" w:rsidRDefault="006533A5" w:rsidP="006533A5">
      <w:pPr>
        <w:spacing w:after="0" w:line="220" w:lineRule="atLeast"/>
        <w:jc w:val="center"/>
        <w:textAlignment w:val="baseline"/>
        <w:rPr>
          <w:rFonts w:ascii="Arial" w:eastAsia="Times New Roman" w:hAnsi="Arial" w:cs="Arial"/>
          <w:color w:val="000000"/>
        </w:rPr>
      </w:pPr>
    </w:p>
    <w:tbl>
      <w:tblPr>
        <w:tblStyle w:val="a5"/>
        <w:tblW w:w="16210" w:type="dxa"/>
        <w:tblInd w:w="-885" w:type="dxa"/>
        <w:tblLook w:val="04A0"/>
      </w:tblPr>
      <w:tblGrid>
        <w:gridCol w:w="2200"/>
        <w:gridCol w:w="10328"/>
        <w:gridCol w:w="3682"/>
      </w:tblGrid>
      <w:tr w:rsidR="006533A5" w:rsidTr="00BF0025">
        <w:trPr>
          <w:trHeight w:val="233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тема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Количество часов</w:t>
            </w:r>
          </w:p>
        </w:tc>
      </w:tr>
      <w:tr w:rsidR="006533A5" w:rsidTr="00BF0025">
        <w:trPr>
          <w:trHeight w:val="5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Введение </w:t>
            </w:r>
          </w:p>
          <w:p w:rsidR="006533A5" w:rsidRDefault="006533A5">
            <w:pPr>
              <w:spacing w:line="220" w:lineRule="atLeast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20 века и судьбы искусства. Литературный процесс 20 века.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6533A5" w:rsidTr="00BF0025">
        <w:trPr>
          <w:trHeight w:val="24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2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Зарубежная литература первой половины XX века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6533A5" w:rsidTr="00BF0025">
        <w:trPr>
          <w:trHeight w:val="25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рубежа XIX – XX веков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</w:t>
            </w:r>
          </w:p>
        </w:tc>
      </w:tr>
      <w:tr w:rsidR="006533A5" w:rsidTr="00BF0025">
        <w:trPr>
          <w:trHeight w:val="24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Поэзия конца XIX – начала XX века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</w:t>
            </w:r>
          </w:p>
        </w:tc>
      </w:tr>
      <w:tr w:rsidR="006533A5" w:rsidTr="00BF0025">
        <w:trPr>
          <w:trHeight w:val="25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после 1917 г. (до 1941)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</w:t>
            </w:r>
          </w:p>
        </w:tc>
      </w:tr>
      <w:tr w:rsidR="006533A5" w:rsidTr="00BF0025">
        <w:trPr>
          <w:trHeight w:val="24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за рубежом (1917 – 1941 годы</w:t>
            </w:r>
            <w:proofErr w:type="gram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6533A5" w:rsidTr="00BF0025">
        <w:trPr>
          <w:trHeight w:val="24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Великая Отечественная война в литературе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6533A5" w:rsidTr="00BF0025">
        <w:trPr>
          <w:trHeight w:val="25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50 и- 90-ых гг.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6533A5" w:rsidTr="00BF0025">
        <w:trPr>
          <w:trHeight w:val="24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Зарубежная литература второй половины 20 века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6533A5" w:rsidTr="00BF0025">
        <w:trPr>
          <w:trHeight w:val="25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 на современном этапе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</w:tr>
      <w:tr w:rsidR="006533A5" w:rsidTr="00BF0025">
        <w:trPr>
          <w:trHeight w:val="25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0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</w:tbl>
    <w:p w:rsidR="006533A5" w:rsidRDefault="006533A5" w:rsidP="006533A5">
      <w:pPr>
        <w:spacing w:after="0" w:line="220" w:lineRule="atLeast"/>
        <w:textAlignment w:val="baseline"/>
        <w:rPr>
          <w:rFonts w:ascii="Arial" w:eastAsia="Times New Roman" w:hAnsi="Arial" w:cs="Arial"/>
          <w:color w:val="000000"/>
        </w:rPr>
      </w:pPr>
    </w:p>
    <w:p w:rsidR="006533A5" w:rsidRDefault="006533A5" w:rsidP="006533A5">
      <w:pPr>
        <w:spacing w:after="0" w:line="220" w:lineRule="atLeast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:rsidR="006533A5" w:rsidRDefault="006533A5" w:rsidP="00BF0025">
      <w:pPr>
        <w:spacing w:after="0" w:line="2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</w:t>
      </w:r>
    </w:p>
    <w:p w:rsidR="006533A5" w:rsidRDefault="006533A5" w:rsidP="006533A5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16286" w:type="dxa"/>
        <w:tblInd w:w="-1026" w:type="dxa"/>
        <w:tblLook w:val="04A0"/>
      </w:tblPr>
      <w:tblGrid>
        <w:gridCol w:w="1273"/>
        <w:gridCol w:w="1282"/>
        <w:gridCol w:w="9028"/>
        <w:gridCol w:w="2815"/>
        <w:gridCol w:w="1888"/>
      </w:tblGrid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Кол часов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Дом</w:t>
            </w:r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адание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(1 час)</w:t>
            </w:r>
          </w:p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20 века и судьбы искусства. Литературный процесс 20 века.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Конспект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Зарубежная литература первой половины XX века (3 часа)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Дж. Лондон «Любовь к жизни». Название произведения и его герой.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Шоу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Пигмалион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Знать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содерж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Лирика Г. Аполлинера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рубежа XIX – XX веков (19 часов)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рубежа XIX – XX веков. Литература рубежа XIX – XX веков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Конспект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 Бунин. Очерк жизни и творчества. Лирика.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Кризис цивилизации в рассказе Бунина «Господин из Сан-Франциско»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«Чистый понедельник» - любимый рассказ Бунина.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Знать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содерж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Бунина о любви. Сборник «Темные аллеи»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Прочитать рассказы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Талант любви в рассказе И.А. Куприна «Гранатовый браслет»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Гуманистический пафос рассказов В.Г. Короленко.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Подг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сочин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/Р Сочинение по творчеству И. Бунина и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 Куприна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А.М. Горький. Очерк жизни и творчества. Романтизм Горького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Знать биографию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Романтизм Горького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Прочитать ранние 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lastRenderedPageBreak/>
              <w:t>рассказы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жанра и конфликта в пьесе Горького «На дне»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 действие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К.р</w:t>
            </w:r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то роднит и что отличает обитателей ночлежки?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/Р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хар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героев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Луки в драме «На дне»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 действие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о правде в драме «На дне»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Подгот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к сочинению по пьесе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/Р СОЧИНЕНИЕ по драме «На дне»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Литературные портреты М. Горького («А.П. Чехов», «Лев Толстой»)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Характеристика героев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Публицистика М. Горького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Знать особенности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Поэзия конца XIX – начала XX века (28 часов).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Поэзия «серебряного века». Символизм.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Конспект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Поэзия В.Я. Брюсова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Поэзия К. Бальмонта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Поэзия А. Белого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/Р Анализ лирического произведения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Блок. Личность и творчество. Романтический мир раннего Блока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романт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 Произв.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«Стихи о Прекрасной Даме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 отрывок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Блока «Незнакомка»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Родины в творчестве Блока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А. Блока «Двенадцать»42-43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Символы в поэме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Акмеизм.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Конспект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образов Н. Гумилева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Футуризм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Конспект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«Эгофутуризм» И. Северянина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стихотв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Поэтические эксперименты В. Хлебникова.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40-41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Маяковский и футуризм. Поэтическое новаторство В. Маяковского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Знать особенности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тв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Маяковского «Облако в штанах»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Сатирические произведения Маяковского.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/Р Анализ лирического произведения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lastRenderedPageBreak/>
              <w:t>45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Крестьянская поэзия. Творчество Н.А. Клюева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Есенин как национальный поэт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Знать биографию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Любовная лирика Есенина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Родины в лирике Есенина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49-50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Поэма Есенина «Анна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/Р Сочинение на тему «Мой любимый поэт «серебряного века»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после 1917 г. (до 1941) (38)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развития литературы после 1917 года.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Конспект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Фадеев «Разгром». Особенности жанра и композиции. Проблема гуманизма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Знать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содерж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Мечик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Хар-ка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героев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 и интеллигенция в романе.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/Р Образ Левинсона. Характеристика героя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И. Ильф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Е. Петров.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«Двенадцать стуль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ев» и «Золотой теленок».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Дилогия двух авто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Поэтический мир М. Цветаевой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Родины в лирике Цветаевой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/Р Анализ стихотворений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и творчество О.Э. Мандельштама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62-63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А.Ахматова. «Голос своего поколения». Своеобразие лирики.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народного страдания и скорби в поэме «Реквием»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Б.Л. Пастернак. Начало творческого пути. Лирика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66-67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 Б. Пастернака «Доктор Живаго» (обзор)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 Юрия Живаго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М.А. Булгаков: жизнь, творчество, личность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Знать биографию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 «Мастер и Маргарита». История романа. Жанр и композиция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История создания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Сатирическое изображение московского общества в романе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Библейские главы романа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любовной линии сюжета в романе.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Мастер и Маргарита, характеристика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творчества и судьбы художника в романе Булгакова.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добра и зла в романе «Мастер и Маргарита»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Подг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. к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сочин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/Р Сочинение по роману «Мастер и Маргарита»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 Платонов: очерк жизни и творчества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Знать биографию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78-79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«Непростые» простые герои Платонова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80-81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исторический роман А. Толстого</w:t>
            </w:r>
          </w:p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«Петр I»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М.А. Шолохов. Жизнь, творчество, судьба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Знать биографию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 жизни донских казаков в романе «Тихий Дон»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«Чудовищная нелепица войны» (по роману Шолохова «Тихий Дон»)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война в изображении Шолохова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романа и их судьбы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Хар-ка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героев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87-88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мире, расколотом надвое»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Знать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содерж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/Р Сочинение по роману «Тихий Дон»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за рубежом (1917 – 1941 годы)</w:t>
            </w:r>
          </w:p>
          <w:p w:rsidR="006533A5" w:rsidRDefault="006533A5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</w:t>
            </w:r>
            <w:r>
              <w:rPr>
                <w:rFonts w:ascii="Roboto" w:eastAsia="Times New Roman" w:hAnsi="Roboto" w:cs="Times New Roman"/>
                <w:color w:val="000000"/>
              </w:rPr>
              <w:t xml:space="preserve"> часов)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литературы русского зарубежья.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Конспект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И. С. Шмелев. </w:t>
            </w:r>
            <w:r>
              <w:rPr>
                <w:rFonts w:ascii="Century Schoolbook" w:eastAsia="Times New Roman" w:hAnsi="Century Schoolbook" w:cs="Arial"/>
                <w:color w:val="000000"/>
                <w:sz w:val="24"/>
                <w:szCs w:val="24"/>
              </w:rPr>
              <w:t>Творче</w:t>
            </w:r>
            <w:r>
              <w:rPr>
                <w:rFonts w:ascii="Century Schoolbook" w:eastAsia="Times New Roman" w:hAnsi="Century Schoolbook" w:cs="Arial"/>
                <w:color w:val="000000"/>
                <w:sz w:val="24"/>
                <w:szCs w:val="24"/>
              </w:rPr>
              <w:softHyphen/>
              <w:t>ский путь в России и в эмиграции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93-94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 В.В. Набокова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Знать особенности творчества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М. А.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Алданов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r>
              <w:rPr>
                <w:rFonts w:ascii="Century Schoolbook" w:eastAsia="Times New Roman" w:hAnsi="Century Schoolbook" w:cs="Arial"/>
                <w:color w:val="000000"/>
                <w:sz w:val="24"/>
                <w:szCs w:val="24"/>
              </w:rPr>
              <w:t>Исторические романы и повести, портреты </w:t>
            </w:r>
            <w:proofErr w:type="gramStart"/>
            <w:r>
              <w:rPr>
                <w:rFonts w:ascii="Century Schoolbook" w:eastAsia="Times New Roman" w:hAnsi="Century Schoolbook" w:cs="Arial"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Century Schoolbook" w:eastAsia="Times New Roman" w:hAnsi="Century Schoolbook" w:cs="Arial"/>
                <w:color w:val="000000"/>
                <w:sz w:val="24"/>
                <w:szCs w:val="24"/>
              </w:rPr>
              <w:t> очерки.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Великая Отечественная война в литературе</w:t>
            </w:r>
          </w:p>
          <w:p w:rsidR="006533A5" w:rsidRDefault="006533A5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 часов)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96-97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периода Великой Отечественной войны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98-100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Поэзия Великой Отечественной войны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101-102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Проза о войне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повести Кондратьева «Сашка»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повести В. Некрасова «В окопах Сталинграда»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Подг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к сочинению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/Р Сочинение о войне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50 и- 90-ых гг.</w:t>
            </w:r>
          </w:p>
          <w:p w:rsidR="006533A5" w:rsidRDefault="006533A5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 часов)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Тенденции развития литературы 50 – 90-ых гг.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Конспект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А.Т. Твардовский. Творчество и судьба. Лирика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108-109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А.Т. Твардовского «За далью – даль»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 Солженицын. Жизнь и судьба.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Знать биографию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«Архипелаг ГУЛАГ» (главы)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Суровая</w:t>
            </w:r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правда жизни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рассказа «Один день Ивана Денисовича»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/Р Анализ рассказа «Матренин двор»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Абрамов «Поездка в прошлое»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Знать содержание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/Р Анализ эпизода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 Астафьев «Печальный детектив»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В. Распутин «Последний срок»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вопр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/Р Нравственное величие русской женщины в повести В. Распутина «Последний срок»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119-120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«Городская проза». Ю. Трифонов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121-122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«Деревенская проза». Истоки, проблемы, герои В.М. Шукшина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Хар-ка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героев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/Р Сочинение-рассуждение по тексту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124-125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темы, проблемы, образы в поэзии оттепели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Зарубежная литература второй половины 20 века</w:t>
            </w:r>
          </w:p>
          <w:p w:rsidR="006533A5" w:rsidRDefault="006533A5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часа)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тенденции в развитии зарубежной литературы 20 века</w:t>
            </w:r>
          </w:p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конспект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127-128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 Хемингуэй «Старик и море»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эпизодо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 на современном этапе</w:t>
            </w:r>
          </w:p>
          <w:p w:rsidR="006533A5" w:rsidRDefault="006533A5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</w:t>
            </w:r>
            <w:r>
              <w:rPr>
                <w:rFonts w:ascii="Roboto" w:eastAsia="Times New Roman" w:hAnsi="Roboto" w:cs="Times New Roman"/>
                <w:color w:val="000000"/>
              </w:rPr>
              <w:t xml:space="preserve"> часов)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129-130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Новейшая поэзия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1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131-132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40" w:lineRule="auto"/>
              <w:rPr>
                <w:rFonts w:ascii="Roboto" w:eastAsia="Times New Roman" w:hAnsi="Roboto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современного этапа</w:t>
            </w:r>
          </w:p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302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  <w:tr w:rsidR="006533A5" w:rsidTr="00BF0025">
        <w:trPr>
          <w:trHeight w:val="58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134-136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A5" w:rsidRDefault="006533A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5" w:rsidRDefault="006533A5">
            <w:pPr>
              <w:spacing w:line="220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</w:tbl>
    <w:p w:rsidR="006533A5" w:rsidRDefault="006533A5" w:rsidP="00653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3A5" w:rsidRDefault="006533A5" w:rsidP="006533A5">
      <w:pPr>
        <w:spacing w:after="0" w:line="330" w:lineRule="atLeast"/>
        <w:rPr>
          <w:rFonts w:ascii="Roboto" w:eastAsia="Times New Roman" w:hAnsi="Roboto" w:cs="Times New Roman"/>
          <w:color w:val="000000"/>
        </w:rPr>
      </w:pP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ТРЕБОВАНИЯ К УРОВНЮ ПОДГОТОВКИ УЧАЩИХСЯ 11 КЛАССА</w:t>
      </w:r>
    </w:p>
    <w:p w:rsidR="006533A5" w:rsidRDefault="006533A5" w:rsidP="006533A5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Ученик должен знать:</w:t>
      </w:r>
    </w:p>
    <w:p w:rsidR="006533A5" w:rsidRDefault="006533A5" w:rsidP="006533A5">
      <w:pPr>
        <w:numPr>
          <w:ilvl w:val="0"/>
          <w:numId w:val="35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логику развития историко-литературного процесса в XX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6533A5" w:rsidRDefault="006533A5" w:rsidP="006533A5">
      <w:pPr>
        <w:numPr>
          <w:ilvl w:val="0"/>
          <w:numId w:val="35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важнейшие литературные направления XX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сведения об изученных писателях;</w:t>
      </w:r>
    </w:p>
    <w:p w:rsidR="006533A5" w:rsidRDefault="006533A5" w:rsidP="006533A5">
      <w:pPr>
        <w:numPr>
          <w:ilvl w:val="0"/>
          <w:numId w:val="35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изученных произведений; отчетливо представлять себе роль и место изученного художественного произведения в литературном процессе, а также его судьбу в читательской практике;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уметь:</w:t>
      </w:r>
    </w:p>
    <w:p w:rsidR="006533A5" w:rsidRDefault="006533A5" w:rsidP="006533A5">
      <w:pPr>
        <w:numPr>
          <w:ilvl w:val="0"/>
          <w:numId w:val="37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различными приемами изучения художественного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при классном анализе, так и при самостоятельном чтении;</w:t>
      </w:r>
    </w:p>
    <w:p w:rsidR="006533A5" w:rsidRDefault="006533A5" w:rsidP="006533A5">
      <w:pPr>
        <w:numPr>
          <w:ilvl w:val="0"/>
          <w:numId w:val="37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как время изображенное, так и время создания, а также время, когда происходит чтение;</w:t>
      </w:r>
    </w:p>
    <w:p w:rsidR="006533A5" w:rsidRDefault="006533A5" w:rsidP="006533A5">
      <w:pPr>
        <w:numPr>
          <w:ilvl w:val="0"/>
          <w:numId w:val="37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биографические материалы, а также литературоведческую и критическую литературу;</w:t>
      </w:r>
    </w:p>
    <w:p w:rsidR="006533A5" w:rsidRDefault="006533A5" w:rsidP="006533A5">
      <w:pPr>
        <w:numPr>
          <w:ilvl w:val="0"/>
          <w:numId w:val="37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доказательную и убедительную оценку самостоятельно прочитанному произведению;</w:t>
      </w:r>
    </w:p>
    <w:p w:rsidR="006533A5" w:rsidRDefault="006533A5" w:rsidP="006533A5">
      <w:pPr>
        <w:numPr>
          <w:ilvl w:val="0"/>
          <w:numId w:val="37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 и целенаправленно использовать конкретные понятия теории литературы;</w:t>
      </w:r>
    </w:p>
    <w:p w:rsidR="006533A5" w:rsidRDefault="006533A5" w:rsidP="006533A5">
      <w:pPr>
        <w:numPr>
          <w:ilvl w:val="0"/>
          <w:numId w:val="37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и целесообразно использовать различные виды справочной литературы;</w:t>
      </w:r>
    </w:p>
    <w:p w:rsidR="006533A5" w:rsidRDefault="006533A5" w:rsidP="006533A5">
      <w:pPr>
        <w:numPr>
          <w:ilvl w:val="0"/>
          <w:numId w:val="37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обращаться к различным формам взаимодействия искусств, используя эти материалы как при обращении к конкретному произведению, так и к определенным этапам литературного процесса.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</w:rPr>
      </w:pP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Учебно-методическое обеспечение</w:t>
      </w:r>
    </w:p>
    <w:p w:rsidR="006533A5" w:rsidRDefault="006533A5" w:rsidP="006533A5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:rsidR="006533A5" w:rsidRDefault="006533A5" w:rsidP="006533A5">
      <w:pPr>
        <w:numPr>
          <w:ilvl w:val="0"/>
          <w:numId w:val="39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Литература. Учебник. 11 класс. В 2-х частях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Курдюмова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Ф.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Демидова Н А, Колокольцев Е. Н. – М.: Дрофа, 2011. – ISBN: 978-5-358-04701-3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</w:rPr>
      </w:pPr>
    </w:p>
    <w:p w:rsidR="006533A5" w:rsidRDefault="006533A5" w:rsidP="006533A5">
      <w:pPr>
        <w:numPr>
          <w:ilvl w:val="0"/>
          <w:numId w:val="41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Литература. 11 класс. Методическое пособие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Курдюмова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Тамара Федоровна. – М.: Дрофа, 2011. – 256 стр. – ISBN: 978-5-358-08534-3</w:t>
      </w:r>
    </w:p>
    <w:p w:rsidR="006533A5" w:rsidRDefault="006533A5" w:rsidP="006533A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</w:rPr>
      </w:pPr>
    </w:p>
    <w:p w:rsidR="006533A5" w:rsidRDefault="006533A5" w:rsidP="006533A5">
      <w:pPr>
        <w:numPr>
          <w:ilvl w:val="0"/>
          <w:numId w:val="43"/>
        </w:numPr>
        <w:spacing w:after="0" w:line="330" w:lineRule="atLeast"/>
        <w:ind w:left="450" w:righ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ЕГЭ 2012. Литература. Практикум по выполнению типовых тестовых заданий ЕГЭ.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Ерохина Е.Л. – М.: Издательство «Экзамен», 2012, – 94, [2] с. (Серия «ЕГЭ.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Практикум») – ISBN: 978-5-377-04493-2</w:t>
      </w:r>
      <w:proofErr w:type="gramEnd"/>
    </w:p>
    <w:p w:rsidR="00282AF4" w:rsidRDefault="00282AF4" w:rsidP="00FF6F91">
      <w:pPr>
        <w:pStyle w:val="a4"/>
        <w:spacing w:before="0" w:beforeAutospacing="0" w:after="0" w:afterAutospacing="0" w:line="240" w:lineRule="atLeast"/>
        <w:rPr>
          <w:rFonts w:asciiTheme="minorHAnsi" w:hAnsiTheme="minorHAnsi" w:cs="Arial"/>
          <w:b/>
          <w:bCs/>
          <w:color w:val="000000"/>
        </w:rPr>
      </w:pPr>
    </w:p>
    <w:p w:rsidR="00282AF4" w:rsidRDefault="00282AF4" w:rsidP="00FF6F91">
      <w:pPr>
        <w:pStyle w:val="a4"/>
        <w:spacing w:before="0" w:beforeAutospacing="0" w:after="0" w:afterAutospacing="0" w:line="240" w:lineRule="atLeast"/>
        <w:rPr>
          <w:rFonts w:asciiTheme="minorHAnsi" w:hAnsiTheme="minorHAnsi" w:cs="Arial"/>
          <w:b/>
          <w:bCs/>
          <w:color w:val="000000"/>
        </w:rPr>
      </w:pPr>
    </w:p>
    <w:sectPr w:rsidR="00282AF4" w:rsidSect="000A3F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7EA"/>
    <w:multiLevelType w:val="multilevel"/>
    <w:tmpl w:val="CE7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82072"/>
    <w:multiLevelType w:val="multilevel"/>
    <w:tmpl w:val="C0CC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D322B"/>
    <w:multiLevelType w:val="hybridMultilevel"/>
    <w:tmpl w:val="88BA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23501"/>
    <w:multiLevelType w:val="hybridMultilevel"/>
    <w:tmpl w:val="693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565EA"/>
    <w:multiLevelType w:val="hybridMultilevel"/>
    <w:tmpl w:val="B3E4A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C7169"/>
    <w:multiLevelType w:val="hybridMultilevel"/>
    <w:tmpl w:val="43AC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4DA6"/>
    <w:multiLevelType w:val="hybridMultilevel"/>
    <w:tmpl w:val="AF7C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B16D3"/>
    <w:multiLevelType w:val="multilevel"/>
    <w:tmpl w:val="AF807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477FDB"/>
    <w:multiLevelType w:val="hybridMultilevel"/>
    <w:tmpl w:val="3B3E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B5E5D"/>
    <w:multiLevelType w:val="hybridMultilevel"/>
    <w:tmpl w:val="2C6A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142C6"/>
    <w:multiLevelType w:val="hybridMultilevel"/>
    <w:tmpl w:val="6F6A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025F2"/>
    <w:multiLevelType w:val="multilevel"/>
    <w:tmpl w:val="F946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353762"/>
    <w:multiLevelType w:val="hybridMultilevel"/>
    <w:tmpl w:val="7D801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57EDD"/>
    <w:multiLevelType w:val="hybridMultilevel"/>
    <w:tmpl w:val="4BC0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45A3F"/>
    <w:multiLevelType w:val="hybridMultilevel"/>
    <w:tmpl w:val="E200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50DE2"/>
    <w:multiLevelType w:val="multilevel"/>
    <w:tmpl w:val="901C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235FAD"/>
    <w:multiLevelType w:val="hybridMultilevel"/>
    <w:tmpl w:val="38BA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655B6"/>
    <w:multiLevelType w:val="hybridMultilevel"/>
    <w:tmpl w:val="B04C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B2BCC"/>
    <w:multiLevelType w:val="multilevel"/>
    <w:tmpl w:val="F882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C31F96"/>
    <w:multiLevelType w:val="hybridMultilevel"/>
    <w:tmpl w:val="663A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E404F"/>
    <w:multiLevelType w:val="hybridMultilevel"/>
    <w:tmpl w:val="79B23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F44EC"/>
    <w:multiLevelType w:val="hybridMultilevel"/>
    <w:tmpl w:val="37DE9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A29F5"/>
    <w:multiLevelType w:val="hybridMultilevel"/>
    <w:tmpl w:val="09A09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40ECB"/>
    <w:multiLevelType w:val="hybridMultilevel"/>
    <w:tmpl w:val="DE0AB6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B1262"/>
    <w:multiLevelType w:val="hybridMultilevel"/>
    <w:tmpl w:val="D194A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24004"/>
    <w:multiLevelType w:val="multilevel"/>
    <w:tmpl w:val="4F62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F75F1D"/>
    <w:multiLevelType w:val="hybridMultilevel"/>
    <w:tmpl w:val="09068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304D9"/>
    <w:multiLevelType w:val="hybridMultilevel"/>
    <w:tmpl w:val="7132F9D4"/>
    <w:lvl w:ilvl="0" w:tplc="D1C6489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EE7FD5"/>
    <w:multiLevelType w:val="hybridMultilevel"/>
    <w:tmpl w:val="F44E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D205C"/>
    <w:multiLevelType w:val="hybridMultilevel"/>
    <w:tmpl w:val="F140A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93642"/>
    <w:multiLevelType w:val="hybridMultilevel"/>
    <w:tmpl w:val="71C4E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94469"/>
    <w:multiLevelType w:val="hybridMultilevel"/>
    <w:tmpl w:val="AECE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ED5B16"/>
    <w:multiLevelType w:val="multilevel"/>
    <w:tmpl w:val="2F1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6F4717"/>
    <w:multiLevelType w:val="hybridMultilevel"/>
    <w:tmpl w:val="B8EE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E31358"/>
    <w:multiLevelType w:val="hybridMultilevel"/>
    <w:tmpl w:val="32A8E4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CB03A04"/>
    <w:multiLevelType w:val="hybridMultilevel"/>
    <w:tmpl w:val="066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375780"/>
    <w:multiLevelType w:val="hybridMultilevel"/>
    <w:tmpl w:val="E0B07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1"/>
  </w:num>
  <w:num w:numId="6">
    <w:abstractNumId w:val="12"/>
  </w:num>
  <w:num w:numId="7">
    <w:abstractNumId w:val="2"/>
  </w:num>
  <w:num w:numId="8">
    <w:abstractNumId w:val="20"/>
  </w:num>
  <w:num w:numId="9">
    <w:abstractNumId w:val="22"/>
  </w:num>
  <w:num w:numId="10">
    <w:abstractNumId w:val="27"/>
  </w:num>
  <w:num w:numId="11">
    <w:abstractNumId w:val="13"/>
  </w:num>
  <w:num w:numId="12">
    <w:abstractNumId w:val="6"/>
  </w:num>
  <w:num w:numId="13">
    <w:abstractNumId w:val="29"/>
  </w:num>
  <w:num w:numId="14">
    <w:abstractNumId w:val="16"/>
  </w:num>
  <w:num w:numId="15">
    <w:abstractNumId w:val="9"/>
  </w:num>
  <w:num w:numId="16">
    <w:abstractNumId w:val="14"/>
  </w:num>
  <w:num w:numId="17">
    <w:abstractNumId w:val="28"/>
  </w:num>
  <w:num w:numId="18">
    <w:abstractNumId w:val="30"/>
  </w:num>
  <w:num w:numId="19">
    <w:abstractNumId w:val="35"/>
  </w:num>
  <w:num w:numId="20">
    <w:abstractNumId w:val="19"/>
  </w:num>
  <w:num w:numId="21">
    <w:abstractNumId w:val="10"/>
  </w:num>
  <w:num w:numId="22">
    <w:abstractNumId w:val="3"/>
  </w:num>
  <w:num w:numId="23">
    <w:abstractNumId w:val="31"/>
  </w:num>
  <w:num w:numId="24">
    <w:abstractNumId w:val="5"/>
  </w:num>
  <w:num w:numId="25">
    <w:abstractNumId w:val="17"/>
  </w:num>
  <w:num w:numId="26">
    <w:abstractNumId w:val="3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0"/>
  </w:num>
  <w:num w:numId="32">
    <w:abstractNumId w:val="25"/>
  </w:num>
  <w:num w:numId="33">
    <w:abstractNumId w:val="25"/>
  </w:num>
  <w:num w:numId="34">
    <w:abstractNumId w:val="1"/>
  </w:num>
  <w:num w:numId="35">
    <w:abstractNumId w:val="1"/>
  </w:num>
  <w:num w:numId="36">
    <w:abstractNumId w:val="15"/>
  </w:num>
  <w:num w:numId="37">
    <w:abstractNumId w:val="15"/>
  </w:num>
  <w:num w:numId="38">
    <w:abstractNumId w:val="11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0E11"/>
    <w:rsid w:val="000174B7"/>
    <w:rsid w:val="00090331"/>
    <w:rsid w:val="000A3F36"/>
    <w:rsid w:val="000A6331"/>
    <w:rsid w:val="000F791B"/>
    <w:rsid w:val="00131754"/>
    <w:rsid w:val="001743CB"/>
    <w:rsid w:val="001A7C97"/>
    <w:rsid w:val="001B070F"/>
    <w:rsid w:val="001C6D6C"/>
    <w:rsid w:val="00211C43"/>
    <w:rsid w:val="00282AF4"/>
    <w:rsid w:val="002F4351"/>
    <w:rsid w:val="002F61FC"/>
    <w:rsid w:val="0032012A"/>
    <w:rsid w:val="00333D1D"/>
    <w:rsid w:val="00337400"/>
    <w:rsid w:val="003570AC"/>
    <w:rsid w:val="00411273"/>
    <w:rsid w:val="00461774"/>
    <w:rsid w:val="004D3B0F"/>
    <w:rsid w:val="00543857"/>
    <w:rsid w:val="0057125A"/>
    <w:rsid w:val="005F5BB4"/>
    <w:rsid w:val="006533A5"/>
    <w:rsid w:val="006A0EA0"/>
    <w:rsid w:val="006B068A"/>
    <w:rsid w:val="006E6976"/>
    <w:rsid w:val="00765A10"/>
    <w:rsid w:val="009603B0"/>
    <w:rsid w:val="00A50E11"/>
    <w:rsid w:val="00A66FAB"/>
    <w:rsid w:val="00A82640"/>
    <w:rsid w:val="00AC2EF4"/>
    <w:rsid w:val="00AE080A"/>
    <w:rsid w:val="00AE48C0"/>
    <w:rsid w:val="00B82CA7"/>
    <w:rsid w:val="00BC340C"/>
    <w:rsid w:val="00BD4D94"/>
    <w:rsid w:val="00BE1EAD"/>
    <w:rsid w:val="00BF0025"/>
    <w:rsid w:val="00D14EAC"/>
    <w:rsid w:val="00D949FD"/>
    <w:rsid w:val="00D96420"/>
    <w:rsid w:val="00E101E3"/>
    <w:rsid w:val="00E44C9A"/>
    <w:rsid w:val="00EC6EA0"/>
    <w:rsid w:val="00F06CDF"/>
    <w:rsid w:val="00F47170"/>
    <w:rsid w:val="00FF1BB1"/>
    <w:rsid w:val="00FF6642"/>
    <w:rsid w:val="00FF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D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F6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F6642"/>
    <w:rPr>
      <w:b/>
      <w:bCs/>
    </w:rPr>
  </w:style>
  <w:style w:type="character" w:styleId="a7">
    <w:name w:val="Hyperlink"/>
    <w:basedOn w:val="a0"/>
    <w:uiPriority w:val="99"/>
    <w:semiHidden/>
    <w:unhideWhenUsed/>
    <w:rsid w:val="006533A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533A5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533A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533A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533A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533A5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533A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6533A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70">
    <w:name w:val="c70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uiPriority w:val="99"/>
    <w:semiHidden/>
    <w:rsid w:val="0065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3A5"/>
  </w:style>
  <w:style w:type="character" w:customStyle="1" w:styleId="c10">
    <w:name w:val="c10"/>
    <w:basedOn w:val="a0"/>
    <w:rsid w:val="006533A5"/>
  </w:style>
  <w:style w:type="character" w:customStyle="1" w:styleId="c1">
    <w:name w:val="c1"/>
    <w:basedOn w:val="a0"/>
    <w:rsid w:val="006533A5"/>
  </w:style>
  <w:style w:type="character" w:customStyle="1" w:styleId="c4">
    <w:name w:val="c4"/>
    <w:basedOn w:val="a0"/>
    <w:rsid w:val="006533A5"/>
  </w:style>
  <w:style w:type="character" w:customStyle="1" w:styleId="c11">
    <w:name w:val="c11"/>
    <w:basedOn w:val="a0"/>
    <w:rsid w:val="006533A5"/>
  </w:style>
  <w:style w:type="character" w:customStyle="1" w:styleId="c42">
    <w:name w:val="c42"/>
    <w:basedOn w:val="a0"/>
    <w:rsid w:val="006533A5"/>
  </w:style>
  <w:style w:type="character" w:customStyle="1" w:styleId="c22">
    <w:name w:val="c22"/>
    <w:basedOn w:val="a0"/>
    <w:rsid w:val="006533A5"/>
  </w:style>
  <w:style w:type="character" w:customStyle="1" w:styleId="c19">
    <w:name w:val="c19"/>
    <w:basedOn w:val="a0"/>
    <w:rsid w:val="006533A5"/>
  </w:style>
  <w:style w:type="character" w:customStyle="1" w:styleId="c62">
    <w:name w:val="c62"/>
    <w:basedOn w:val="a0"/>
    <w:rsid w:val="006533A5"/>
  </w:style>
  <w:style w:type="character" w:customStyle="1" w:styleId="c114">
    <w:name w:val="c114"/>
    <w:basedOn w:val="a0"/>
    <w:rsid w:val="006533A5"/>
  </w:style>
  <w:style w:type="character" w:customStyle="1" w:styleId="c69">
    <w:name w:val="c69"/>
    <w:basedOn w:val="a0"/>
    <w:rsid w:val="00653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18</Pages>
  <Words>5441</Words>
  <Characters>31018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AIDA</cp:lastModifiedBy>
  <cp:revision>64</cp:revision>
  <dcterms:created xsi:type="dcterms:W3CDTF">2021-08-12T16:52:00Z</dcterms:created>
  <dcterms:modified xsi:type="dcterms:W3CDTF">2023-10-25T22:58:00Z</dcterms:modified>
</cp:coreProperties>
</file>